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A6" w:rsidRPr="00033CFB" w:rsidRDefault="00A37BA6" w:rsidP="00A37BA6">
      <w:pPr>
        <w:jc w:val="center"/>
        <w:rPr>
          <w:rFonts w:ascii="Times New Roman" w:hAnsi="Times New Roman"/>
          <w:b/>
          <w:sz w:val="28"/>
          <w:szCs w:val="28"/>
        </w:rPr>
      </w:pPr>
      <w:r w:rsidRPr="00033CFB">
        <w:rPr>
          <w:rFonts w:ascii="Times New Roman" w:hAnsi="Times New Roman"/>
          <w:b/>
          <w:sz w:val="28"/>
          <w:szCs w:val="28"/>
        </w:rPr>
        <w:t xml:space="preserve">Темы </w:t>
      </w:r>
      <w:r w:rsidR="00033CFB" w:rsidRPr="00033CFB">
        <w:rPr>
          <w:rFonts w:ascii="Times New Roman" w:hAnsi="Times New Roman"/>
          <w:b/>
          <w:sz w:val="28"/>
          <w:szCs w:val="28"/>
        </w:rPr>
        <w:t xml:space="preserve">контрольных работ </w:t>
      </w:r>
      <w:r w:rsidRPr="00033CFB">
        <w:rPr>
          <w:rFonts w:ascii="Times New Roman" w:hAnsi="Times New Roman"/>
          <w:b/>
          <w:sz w:val="28"/>
          <w:szCs w:val="28"/>
        </w:rPr>
        <w:t xml:space="preserve"> по дисциплине Методы и средства защиты компьютерной информации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>Законодательство Российской Федерации в области информационной безопасности.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. Защита государственной тайны как особого вида защищаемой информации. 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 Случайные угрозы безопасности информации и способы противодействия им.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>. Преднамеренные угрозы безопасности информации и способы противодействия им.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>. Способы и средства защиты информации от несанкционированного доступа.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. Свойства информации, обеспечивающиеся в автоматизированных системах, и угрозы для информационной безопасности. 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 Уровни доступа к информации в автоматизированных системах и методы реализации угроз информационной безопасности. 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 Основные принципы обеспечения информационной безопасности в автоматизированных системах. 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 Каналы доступа к информации и способы их перекрытия. 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. Модели безопасности основных ОС. 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. Классификация криптографических систем. 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. Симметричные криптосистемы: схема реализации, виды </w:t>
      </w:r>
      <w:proofErr w:type="spellStart"/>
      <w:r w:rsidRPr="00033CFB">
        <w:rPr>
          <w:rFonts w:ascii="Times New Roman" w:hAnsi="Times New Roman"/>
          <w:sz w:val="28"/>
          <w:szCs w:val="28"/>
        </w:rPr>
        <w:t>криптоалгоритмов</w:t>
      </w:r>
      <w:proofErr w:type="spellEnd"/>
      <w:r w:rsidRPr="00033CFB">
        <w:rPr>
          <w:rFonts w:ascii="Times New Roman" w:hAnsi="Times New Roman"/>
          <w:sz w:val="28"/>
          <w:szCs w:val="28"/>
        </w:rPr>
        <w:t xml:space="preserve">. 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. Криптосистемы с открытым ключом: схема реализации, алгоритм RSA. 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3CFB">
        <w:rPr>
          <w:rFonts w:ascii="Times New Roman" w:hAnsi="Times New Roman"/>
          <w:sz w:val="28"/>
          <w:szCs w:val="28"/>
        </w:rPr>
        <w:t>Криптоалгоритмы</w:t>
      </w:r>
      <w:proofErr w:type="spellEnd"/>
      <w:r w:rsidRPr="00033CFB">
        <w:rPr>
          <w:rFonts w:ascii="Times New Roman" w:hAnsi="Times New Roman"/>
          <w:sz w:val="28"/>
          <w:szCs w:val="28"/>
        </w:rPr>
        <w:t xml:space="preserve"> DES и ГОСТ 28147-89 и их сравнение с RSA. 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>. Уровни системы защиты от угроз нарушения конфиденциальности и</w:t>
      </w:r>
      <w:proofErr w:type="gramStart"/>
      <w:r w:rsidRPr="00033CFB">
        <w:rPr>
          <w:rFonts w:ascii="Times New Roman" w:hAnsi="Times New Roman"/>
          <w:sz w:val="28"/>
          <w:szCs w:val="28"/>
        </w:rPr>
        <w:t>н-</w:t>
      </w:r>
      <w:proofErr w:type="gramEnd"/>
      <w:r w:rsidRPr="00033CFB">
        <w:rPr>
          <w:rFonts w:ascii="Times New Roman" w:hAnsi="Times New Roman"/>
          <w:sz w:val="28"/>
          <w:szCs w:val="28"/>
        </w:rPr>
        <w:t xml:space="preserve"> формации. Организационные меры. Идентификация и классификация ключ</w:t>
      </w:r>
      <w:proofErr w:type="gramStart"/>
      <w:r w:rsidRPr="00033CFB">
        <w:rPr>
          <w:rFonts w:ascii="Times New Roman" w:hAnsi="Times New Roman"/>
          <w:sz w:val="28"/>
          <w:szCs w:val="28"/>
        </w:rPr>
        <w:t>е-</w:t>
      </w:r>
      <w:proofErr w:type="gramEnd"/>
      <w:r w:rsidRPr="00033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CFB">
        <w:rPr>
          <w:rFonts w:ascii="Times New Roman" w:hAnsi="Times New Roman"/>
          <w:sz w:val="28"/>
          <w:szCs w:val="28"/>
        </w:rPr>
        <w:t>вых</w:t>
      </w:r>
      <w:proofErr w:type="spellEnd"/>
      <w:r w:rsidRPr="00033CFB">
        <w:rPr>
          <w:rFonts w:ascii="Times New Roman" w:hAnsi="Times New Roman"/>
          <w:sz w:val="28"/>
          <w:szCs w:val="28"/>
        </w:rPr>
        <w:t xml:space="preserve"> (идентификационных) признаков. 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. Виды электронных ключей. 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. Аутентификация, виды механизмов аутентификации, методы </w:t>
      </w:r>
      <w:proofErr w:type="spellStart"/>
      <w:r w:rsidRPr="00033CFB">
        <w:rPr>
          <w:rFonts w:ascii="Times New Roman" w:hAnsi="Times New Roman"/>
          <w:sz w:val="28"/>
          <w:szCs w:val="28"/>
        </w:rPr>
        <w:t>аутент</w:t>
      </w:r>
      <w:proofErr w:type="gramStart"/>
      <w:r w:rsidRPr="00033CFB">
        <w:rPr>
          <w:rFonts w:ascii="Times New Roman" w:hAnsi="Times New Roman"/>
          <w:sz w:val="28"/>
          <w:szCs w:val="28"/>
        </w:rPr>
        <w:t>и</w:t>
      </w:r>
      <w:proofErr w:type="spellEnd"/>
      <w:r w:rsidRPr="00033CFB">
        <w:rPr>
          <w:rFonts w:ascii="Times New Roman" w:hAnsi="Times New Roman"/>
          <w:sz w:val="28"/>
          <w:szCs w:val="28"/>
        </w:rPr>
        <w:t>-</w:t>
      </w:r>
      <w:proofErr w:type="gramEnd"/>
      <w:r w:rsidRPr="00033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CFB">
        <w:rPr>
          <w:rFonts w:ascii="Times New Roman" w:hAnsi="Times New Roman"/>
          <w:sz w:val="28"/>
          <w:szCs w:val="28"/>
        </w:rPr>
        <w:t>фикации</w:t>
      </w:r>
      <w:proofErr w:type="spellEnd"/>
      <w:r w:rsidRPr="00033CFB">
        <w:rPr>
          <w:rFonts w:ascii="Times New Roman" w:hAnsi="Times New Roman"/>
          <w:sz w:val="28"/>
          <w:szCs w:val="28"/>
        </w:rPr>
        <w:t xml:space="preserve">, особенности парольных систем аутентификации. 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>. Управление (разграничение) доступом. 1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 Методы защиты внешнего периметра. 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. Протоколирование и аудит. 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. Системы защиты от угроз нарушения целостности информации. 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. Системы защиты от угроз нарушения доступности информации. 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. Методы защиты программ. </w:t>
      </w:r>
    </w:p>
    <w:p w:rsidR="00A37BA6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 xml:space="preserve">. Методы взлома программ. </w:t>
      </w:r>
    </w:p>
    <w:p w:rsidR="00DC594E" w:rsidRPr="00033CFB" w:rsidRDefault="00A37BA6" w:rsidP="00A37B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CFB">
        <w:rPr>
          <w:rFonts w:ascii="Times New Roman" w:hAnsi="Times New Roman"/>
          <w:sz w:val="28"/>
          <w:szCs w:val="28"/>
        </w:rPr>
        <w:t>. Концепция комплексной защиты информации</w:t>
      </w:r>
    </w:p>
    <w:sectPr w:rsidR="00DC594E" w:rsidRPr="00033CFB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D2927"/>
    <w:multiLevelType w:val="hybridMultilevel"/>
    <w:tmpl w:val="693C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A37BA6"/>
    <w:rsid w:val="00033CFB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07F22"/>
    <w:rsid w:val="00A16945"/>
    <w:rsid w:val="00A33AF1"/>
    <w:rsid w:val="00A37BA6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E81120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2017-02-09T08:09:00Z</dcterms:created>
  <dcterms:modified xsi:type="dcterms:W3CDTF">2017-02-09T12:47:00Z</dcterms:modified>
</cp:coreProperties>
</file>